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1" w:rsidRDefault="00FD2851" w:rsidP="00FD2851">
      <w:pPr>
        <w:rPr>
          <w:sz w:val="22"/>
          <w:szCs w:val="22"/>
        </w:rPr>
      </w:pPr>
      <w:r w:rsidRPr="00C25800">
        <w:rPr>
          <w:sz w:val="22"/>
          <w:szCs w:val="22"/>
        </w:rPr>
        <w:t>Odvzem vzorcev se izvede po priporočenih in standardiziranih  postopkih za odvzem</w:t>
      </w:r>
      <w:r w:rsidR="0001094E" w:rsidRPr="00C25800">
        <w:rPr>
          <w:sz w:val="22"/>
          <w:szCs w:val="22"/>
        </w:rPr>
        <w:t xml:space="preserve"> </w:t>
      </w:r>
      <w:r w:rsidRPr="00C25800">
        <w:rPr>
          <w:sz w:val="22"/>
          <w:szCs w:val="22"/>
        </w:rPr>
        <w:t>(odgovorni za odvzem so pošiljatelji vzorcev).</w:t>
      </w:r>
    </w:p>
    <w:p w:rsidR="004E1133" w:rsidRPr="00C25800" w:rsidRDefault="004E1133" w:rsidP="00FD2851">
      <w:pPr>
        <w:rPr>
          <w:sz w:val="22"/>
          <w:szCs w:val="22"/>
        </w:rPr>
      </w:pPr>
    </w:p>
    <w:p w:rsidR="00FD2851" w:rsidRPr="00C25800" w:rsidRDefault="00FD2851" w:rsidP="00FD2851">
      <w:pPr>
        <w:rPr>
          <w:sz w:val="22"/>
          <w:szCs w:val="22"/>
        </w:rPr>
      </w:pPr>
      <w:r w:rsidRPr="00C25800">
        <w:rPr>
          <w:sz w:val="22"/>
          <w:szCs w:val="22"/>
        </w:rPr>
        <w:t>Epruvete morajo biti opremljene s podatki o pacientu (ime in priimek ter letnica rojstva).</w:t>
      </w:r>
    </w:p>
    <w:p w:rsidR="00FA7B05" w:rsidRPr="00C25800" w:rsidRDefault="00FD2851" w:rsidP="00FD2851">
      <w:pPr>
        <w:rPr>
          <w:sz w:val="22"/>
          <w:szCs w:val="22"/>
        </w:rPr>
      </w:pPr>
      <w:r w:rsidRPr="00C25800">
        <w:rPr>
          <w:sz w:val="22"/>
          <w:szCs w:val="22"/>
        </w:rPr>
        <w:t xml:space="preserve">Vzorec se zavrne v primeru: </w:t>
      </w:r>
    </w:p>
    <w:p w:rsidR="00FD2851" w:rsidRPr="00FA7B05" w:rsidRDefault="00FD2851" w:rsidP="00FA7B05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FA7B05">
        <w:rPr>
          <w:sz w:val="22"/>
          <w:szCs w:val="22"/>
        </w:rPr>
        <w:t>kadar na epruvetah ni imena in priimka ter letnice rojstva preiskovanca</w:t>
      </w:r>
    </w:p>
    <w:p w:rsidR="00FD2851" w:rsidRDefault="00FD2851" w:rsidP="00FA7B05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FA7B05">
        <w:rPr>
          <w:sz w:val="22"/>
          <w:szCs w:val="22"/>
        </w:rPr>
        <w:t>kadar je embalaža (epruveta) razbita in vsebina (vzorec) razlit (o tem se obvesti naročnika)</w:t>
      </w:r>
    </w:p>
    <w:p w:rsidR="004E1133" w:rsidRPr="004E1133" w:rsidRDefault="004E1133" w:rsidP="004E1133">
      <w:pPr>
        <w:rPr>
          <w:sz w:val="22"/>
          <w:szCs w:val="22"/>
        </w:rPr>
      </w:pPr>
    </w:p>
    <w:p w:rsidR="00C25800" w:rsidRDefault="00C25800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  <w:lang w:val="sl-SI"/>
        </w:rPr>
      </w:pPr>
    </w:p>
    <w:tbl>
      <w:tblPr>
        <w:tblpPr w:leftFromText="141" w:rightFromText="141" w:vertAnchor="text" w:horzAnchor="margin" w:tblpY="57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3"/>
        <w:gridCol w:w="860"/>
        <w:gridCol w:w="3209"/>
      </w:tblGrid>
      <w:tr w:rsidR="004E1133" w:rsidRPr="00B659AC" w:rsidTr="00A02D12">
        <w:trPr>
          <w:trHeight w:val="5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E1133" w:rsidRPr="004E1133" w:rsidRDefault="004E1133" w:rsidP="00FD2851">
            <w:pPr>
              <w:suppressAutoHyphens w:val="0"/>
              <w:rPr>
                <w:b/>
                <w:bCs/>
                <w:sz w:val="24"/>
                <w:szCs w:val="24"/>
                <w:lang w:val="sl-SI" w:eastAsia="sl-SI"/>
              </w:rPr>
            </w:pPr>
            <w:r w:rsidRPr="004E1133">
              <w:rPr>
                <w:b/>
                <w:bCs/>
                <w:sz w:val="24"/>
                <w:szCs w:val="24"/>
                <w:lang w:val="sl-SI" w:eastAsia="sl-SI"/>
              </w:rPr>
              <w:t>Preiskava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E1133" w:rsidRPr="004E1133" w:rsidRDefault="004E1133" w:rsidP="00FD2851">
            <w:pPr>
              <w:suppressAutoHyphens w:val="0"/>
              <w:rPr>
                <w:b/>
                <w:bCs/>
                <w:sz w:val="24"/>
                <w:szCs w:val="24"/>
                <w:lang w:val="sl-SI" w:eastAsia="sl-SI"/>
              </w:rPr>
            </w:pPr>
            <w:r w:rsidRPr="004E1133">
              <w:rPr>
                <w:b/>
                <w:bCs/>
                <w:sz w:val="24"/>
                <w:szCs w:val="24"/>
                <w:lang w:val="sl-SI" w:eastAsia="sl-SI"/>
              </w:rPr>
              <w:t xml:space="preserve">Količina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E1133" w:rsidRPr="004E1133" w:rsidRDefault="004E1133" w:rsidP="00FD2851">
            <w:pPr>
              <w:suppressAutoHyphens w:val="0"/>
              <w:rPr>
                <w:b/>
                <w:bCs/>
                <w:sz w:val="24"/>
                <w:szCs w:val="24"/>
                <w:lang w:val="sl-SI" w:eastAsia="sl-SI"/>
              </w:rPr>
            </w:pPr>
            <w:r w:rsidRPr="004E1133">
              <w:rPr>
                <w:b/>
                <w:bCs/>
                <w:sz w:val="24"/>
                <w:szCs w:val="24"/>
                <w:lang w:val="sl-SI" w:eastAsia="sl-SI"/>
              </w:rPr>
              <w:t>Vzorec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4E1133" w:rsidRPr="004E1133" w:rsidRDefault="004E1133" w:rsidP="00FD2851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l-SI" w:eastAsia="sl-SI"/>
              </w:rPr>
            </w:pPr>
            <w:r w:rsidRPr="004E1133">
              <w:rPr>
                <w:b/>
                <w:bCs/>
                <w:sz w:val="24"/>
                <w:szCs w:val="24"/>
                <w:lang w:val="sl-SI" w:eastAsia="sl-SI"/>
              </w:rPr>
              <w:t>Epruveta</w:t>
            </w:r>
          </w:p>
        </w:tc>
      </w:tr>
      <w:tr w:rsidR="00FD2851" w:rsidRPr="003864E7" w:rsidTr="004E1133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33" w:rsidRDefault="00FD2851" w:rsidP="007E120C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S-komplement C3c, C4, C</w:t>
            </w:r>
            <w:r w:rsidR="007E120C">
              <w:rPr>
                <w:lang w:val="sl-SI" w:eastAsia="sl-SI"/>
              </w:rPr>
              <w:t>1inak</w:t>
            </w:r>
            <w:r>
              <w:rPr>
                <w:lang w:val="sl-SI" w:eastAsia="sl-SI"/>
              </w:rPr>
              <w:t>,</w:t>
            </w:r>
            <w:r w:rsidR="007E120C">
              <w:rPr>
                <w:lang w:val="sl-SI" w:eastAsia="sl-SI"/>
              </w:rPr>
              <w:t xml:space="preserve"> </w:t>
            </w:r>
          </w:p>
          <w:p w:rsidR="00FD2851" w:rsidRPr="00A50AFD" w:rsidRDefault="007E120C" w:rsidP="007E120C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C1q, aktivnost C1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51" w:rsidRPr="00A50AFD" w:rsidRDefault="00FD2851" w:rsidP="00FD2851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>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51" w:rsidRPr="00A50AFD" w:rsidRDefault="00FD2851" w:rsidP="00FD2851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51" w:rsidRPr="00A50AFD" w:rsidRDefault="00FD2851" w:rsidP="00FD2851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4E113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S-CH50</w:t>
            </w:r>
            <w:r w:rsidRPr="00DB7E10">
              <w:rPr>
                <w:color w:val="FF0000"/>
                <w:lang w:val="sl-SI" w:eastAsia="sl-SI"/>
              </w:rPr>
              <w:t>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>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4E113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S-alergo mikromreža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 xml:space="preserve">epruveta brez dodatkov, rdeč zamašek  </w:t>
            </w:r>
          </w:p>
        </w:tc>
      </w:tr>
      <w:tr w:rsidR="00DB7E10" w:rsidRPr="003864E7" w:rsidTr="004E113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R</w:t>
            </w:r>
            <w:r>
              <w:rPr>
                <w:lang w:val="sl-SI" w:eastAsia="sl-SI"/>
              </w:rPr>
              <w:t>F, ANA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>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  <w:r w:rsidRPr="00A50AFD">
              <w:rPr>
                <w:b/>
                <w:bCs/>
                <w:lang w:val="sl-SI" w:eastAsia="sl-SI"/>
              </w:rPr>
              <w:t xml:space="preserve">  </w:t>
            </w:r>
          </w:p>
        </w:tc>
      </w:tr>
      <w:tr w:rsidR="00DB7E10" w:rsidRPr="003864E7" w:rsidTr="004E113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 xml:space="preserve">Limfociti T, B, NK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4 </w:t>
            </w:r>
            <w:r w:rsidRPr="00A50AFD">
              <w:rPr>
                <w:lang w:val="sl-SI" w:eastAsia="sl-SI"/>
              </w:rPr>
              <w:t xml:space="preserve">ml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bCs/>
                <w:lang w:val="sl-SI" w:eastAsia="sl-SI"/>
              </w:rPr>
              <w:t>epruveta z dodatkom</w:t>
            </w:r>
            <w:r w:rsidRPr="007E120C">
              <w:rPr>
                <w:bCs/>
                <w:lang w:val="sl-SI" w:eastAsia="sl-SI"/>
              </w:rPr>
              <w:t xml:space="preserve"> EDTA</w:t>
            </w:r>
            <w:r>
              <w:rPr>
                <w:bCs/>
                <w:lang w:val="sl-SI" w:eastAsia="sl-SI"/>
              </w:rPr>
              <w:t>,</w:t>
            </w:r>
            <w:r>
              <w:rPr>
                <w:lang w:val="sl-SI" w:eastAsia="sl-SI"/>
              </w:rPr>
              <w:t xml:space="preserve"> 4</w:t>
            </w:r>
            <w:r w:rsidRPr="00A50AFD">
              <w:rPr>
                <w:lang w:val="sl-SI" w:eastAsia="sl-SI"/>
              </w:rPr>
              <w:t xml:space="preserve"> ml</w:t>
            </w:r>
            <w:r>
              <w:rPr>
                <w:lang w:val="sl-SI" w:eastAsia="sl-SI"/>
              </w:rPr>
              <w:t>,</w:t>
            </w:r>
            <w:r w:rsidRPr="00A50AFD">
              <w:rPr>
                <w:lang w:val="sl-SI" w:eastAsia="sl-SI"/>
              </w:rPr>
              <w:t xml:space="preserve"> vijoličen zam</w:t>
            </w:r>
            <w:r>
              <w:rPr>
                <w:lang w:val="sl-SI" w:eastAsia="sl-SI"/>
              </w:rPr>
              <w:t>ašek</w:t>
            </w:r>
          </w:p>
        </w:tc>
      </w:tr>
      <w:tr w:rsidR="00DB7E10" w:rsidRPr="00B659AC" w:rsidTr="004E1133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 xml:space="preserve">Limfociti T, B, NK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celotna količina odvzetega vzorca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BAI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993884" w:rsidRDefault="00DB7E10" w:rsidP="00DB7E10">
            <w:pPr>
              <w:suppressAutoHyphens w:val="0"/>
              <w:rPr>
                <w:bCs/>
                <w:lang w:val="sl-SI" w:eastAsia="sl-SI"/>
              </w:rPr>
            </w:pPr>
            <w:r w:rsidRPr="00993884">
              <w:rPr>
                <w:bCs/>
                <w:lang w:val="sl-SI" w:eastAsia="sl-SI"/>
              </w:rPr>
              <w:t>silikoniziran valj</w:t>
            </w:r>
            <w:r>
              <w:rPr>
                <w:bCs/>
                <w:lang w:val="sl-SI" w:eastAsia="sl-SI"/>
              </w:rPr>
              <w:t xml:space="preserve"> ali steklenica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S-cIgE, sIgE</w:t>
            </w:r>
            <w:r>
              <w:rPr>
                <w:lang w:val="sl-SI" w:eastAsia="sl-SI"/>
              </w:rPr>
              <w:t>, sIgG, triptaza, ECP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 xml:space="preserve">ml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  <w:r w:rsidRPr="00A50AFD">
              <w:rPr>
                <w:lang w:val="sl-SI" w:eastAsia="sl-SI"/>
              </w:rPr>
              <w:t xml:space="preserve"> </w:t>
            </w:r>
          </w:p>
        </w:tc>
      </w:tr>
      <w:tr w:rsidR="00DB7E10" w:rsidRPr="00254216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S-a</w:t>
            </w:r>
            <w:r>
              <w:rPr>
                <w:lang w:val="sl-SI" w:eastAsia="sl-SI"/>
              </w:rPr>
              <w:t xml:space="preserve">-EMA, tTg, </w:t>
            </w:r>
            <w:r w:rsidRPr="00A50AFD">
              <w:rPr>
                <w:lang w:val="sl-SI" w:eastAsia="sl-SI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S-Helicobacter pylori IgG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S-Bordetella pertus.</w:t>
            </w:r>
            <w:r w:rsidRPr="00A50AFD">
              <w:rPr>
                <w:lang w:val="sl-SI" w:eastAsia="sl-SI"/>
              </w:rPr>
              <w:t xml:space="preserve"> IgM, IgA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S-Mycoplasma pn. IgM, IgG</w:t>
            </w:r>
            <w:r>
              <w:rPr>
                <w:lang w:val="sl-SI" w:eastAsia="sl-SI"/>
              </w:rPr>
              <w:t>, IgA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S-Chlamydia </w:t>
            </w:r>
            <w:r w:rsidRPr="00A50AFD">
              <w:rPr>
                <w:lang w:val="sl-SI" w:eastAsia="sl-SI"/>
              </w:rPr>
              <w:t>MIF IgM, IgG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S-Legionella pn. 1-7 IgM, IgG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S-antitetanus protitelesa IgG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 xml:space="preserve">S anti-C1Q protitelesa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S-i</w:t>
            </w:r>
            <w:r w:rsidRPr="00A50AFD">
              <w:rPr>
                <w:lang w:val="sl-SI" w:eastAsia="sl-SI"/>
              </w:rPr>
              <w:t>nhibicijski test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</w:t>
            </w:r>
            <w:r w:rsidRPr="00A50AFD">
              <w:rPr>
                <w:lang w:val="sl-SI" w:eastAsia="sl-SI"/>
              </w:rPr>
              <w:t>DAO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S-Ošpice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DB7E1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VEGF-D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10" w:rsidRPr="00A50AFD" w:rsidRDefault="00DB7E10" w:rsidP="00DB7E1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25578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IL-5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25578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IL-6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255780" w:rsidRPr="003864E7" w:rsidTr="00140D2C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SARS-CoV-2 IgG/IgM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6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>
              <w:rPr>
                <w:lang w:val="sl-SI" w:eastAsia="sl-SI"/>
              </w:rPr>
              <w:t>epruveta brez dodatkov, rdeč zamašek</w:t>
            </w:r>
          </w:p>
        </w:tc>
      </w:tr>
      <w:tr w:rsidR="00255780" w:rsidRPr="003864E7" w:rsidTr="004E1133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BAT (</w:t>
            </w:r>
            <w:r w:rsidRPr="007E3A27">
              <w:rPr>
                <w:sz w:val="16"/>
                <w:szCs w:val="16"/>
                <w:lang w:val="sl-SI" w:eastAsia="sl-SI"/>
              </w:rPr>
              <w:t>test aktivacije bazofilcev</w:t>
            </w:r>
            <w:r w:rsidRPr="00A50AFD">
              <w:rPr>
                <w:lang w:val="sl-SI" w:eastAsia="sl-SI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 w:rsidRPr="007E120C">
              <w:rPr>
                <w:bCs/>
                <w:lang w:val="sl-SI" w:eastAsia="sl-SI"/>
              </w:rPr>
              <w:t xml:space="preserve">Epruveta z dodatkom heparina (Plazma-HEP), </w:t>
            </w:r>
            <w:r w:rsidRPr="007E120C">
              <w:rPr>
                <w:lang w:val="sl-SI" w:eastAsia="sl-SI"/>
              </w:rPr>
              <w:t xml:space="preserve"> 6</w:t>
            </w:r>
            <w:r>
              <w:rPr>
                <w:lang w:val="sl-SI" w:eastAsia="sl-SI"/>
              </w:rPr>
              <w:t xml:space="preserve"> </w:t>
            </w:r>
            <w:r w:rsidRPr="00A50AFD">
              <w:rPr>
                <w:lang w:val="sl-SI" w:eastAsia="sl-SI"/>
              </w:rPr>
              <w:t>ml</w:t>
            </w:r>
            <w:r>
              <w:rPr>
                <w:lang w:val="sl-SI" w:eastAsia="sl-SI"/>
              </w:rPr>
              <w:t>,</w:t>
            </w:r>
            <w:r w:rsidRPr="00A50AFD">
              <w:rPr>
                <w:lang w:val="sl-SI" w:eastAsia="sl-SI"/>
              </w:rPr>
              <w:t xml:space="preserve"> zelen zamašek</w:t>
            </w:r>
          </w:p>
        </w:tc>
      </w:tr>
      <w:tr w:rsidR="00255780" w:rsidRPr="00254216" w:rsidTr="004E1133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Število bazofilcev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 w:rsidRPr="007E120C">
              <w:rPr>
                <w:bCs/>
                <w:lang w:val="sl-SI" w:eastAsia="sl-SI"/>
              </w:rPr>
              <w:t xml:space="preserve">Epruveta z dodatkom heparina (Plazma-HEP), </w:t>
            </w:r>
            <w:r w:rsidRPr="007E120C">
              <w:rPr>
                <w:lang w:val="sl-SI" w:eastAsia="sl-SI"/>
              </w:rPr>
              <w:t xml:space="preserve"> 6</w:t>
            </w:r>
            <w:r>
              <w:rPr>
                <w:lang w:val="sl-SI" w:eastAsia="sl-SI"/>
              </w:rPr>
              <w:t xml:space="preserve"> </w:t>
            </w:r>
            <w:r w:rsidRPr="00A50AFD">
              <w:rPr>
                <w:lang w:val="sl-SI" w:eastAsia="sl-SI"/>
              </w:rPr>
              <w:t>ml</w:t>
            </w:r>
            <w:r>
              <w:rPr>
                <w:lang w:val="sl-SI" w:eastAsia="sl-SI"/>
              </w:rPr>
              <w:t>,</w:t>
            </w:r>
            <w:r w:rsidRPr="00A50AFD">
              <w:rPr>
                <w:lang w:val="sl-SI" w:eastAsia="sl-SI"/>
              </w:rPr>
              <w:t xml:space="preserve"> zelen zamašek</w:t>
            </w:r>
          </w:p>
        </w:tc>
      </w:tr>
      <w:tr w:rsidR="00255780" w:rsidRPr="00254216" w:rsidTr="004E1133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Default="00255780" w:rsidP="00255780">
            <w:pPr>
              <w:suppressAutoHyphens w:val="0"/>
              <w:rPr>
                <w:lang w:val="sl-SI" w:eastAsia="sl-SI"/>
              </w:rPr>
            </w:pPr>
            <w:r w:rsidRPr="00AD1793">
              <w:rPr>
                <w:lang w:val="sl-SI" w:eastAsia="sl-SI"/>
              </w:rPr>
              <w:t>Celični FcεRI in IgE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 xml:space="preserve">6 </w:t>
            </w:r>
            <w:r w:rsidRPr="00A50AFD">
              <w:rPr>
                <w:lang w:val="sl-SI" w:eastAsia="sl-SI"/>
              </w:rPr>
              <w:t xml:space="preserve"> ml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lang w:val="sl-SI" w:eastAsia="sl-SI"/>
              </w:rPr>
            </w:pPr>
            <w:r w:rsidRPr="00A50AFD">
              <w:rPr>
                <w:lang w:val="sl-SI" w:eastAsia="sl-SI"/>
              </w:rPr>
              <w:t>kri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0" w:rsidRPr="00A50AFD" w:rsidRDefault="00255780" w:rsidP="00255780">
            <w:pPr>
              <w:suppressAutoHyphens w:val="0"/>
              <w:rPr>
                <w:b/>
                <w:bCs/>
                <w:lang w:val="sl-SI" w:eastAsia="sl-SI"/>
              </w:rPr>
            </w:pPr>
            <w:r w:rsidRPr="007E120C">
              <w:rPr>
                <w:bCs/>
                <w:lang w:val="sl-SI" w:eastAsia="sl-SI"/>
              </w:rPr>
              <w:t xml:space="preserve">Epruveta z dodatkom heparina (Plazma-HEP), </w:t>
            </w:r>
            <w:r w:rsidRPr="007E120C">
              <w:rPr>
                <w:lang w:val="sl-SI" w:eastAsia="sl-SI"/>
              </w:rPr>
              <w:t xml:space="preserve"> 6</w:t>
            </w:r>
            <w:r>
              <w:rPr>
                <w:lang w:val="sl-SI" w:eastAsia="sl-SI"/>
              </w:rPr>
              <w:t xml:space="preserve"> </w:t>
            </w:r>
            <w:r w:rsidRPr="00A50AFD">
              <w:rPr>
                <w:lang w:val="sl-SI" w:eastAsia="sl-SI"/>
              </w:rPr>
              <w:t>ml</w:t>
            </w:r>
            <w:r>
              <w:rPr>
                <w:lang w:val="sl-SI" w:eastAsia="sl-SI"/>
              </w:rPr>
              <w:t>,</w:t>
            </w:r>
            <w:r w:rsidRPr="00A50AFD">
              <w:rPr>
                <w:lang w:val="sl-SI" w:eastAsia="sl-SI"/>
              </w:rPr>
              <w:t xml:space="preserve"> zelen zamašek</w:t>
            </w:r>
          </w:p>
        </w:tc>
      </w:tr>
    </w:tbl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2552"/>
        <w:gridCol w:w="850"/>
        <w:gridCol w:w="3260"/>
      </w:tblGrid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Izolacija DNA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>
              <w:rPr>
                <w:lang w:val="sl-SI" w:eastAsia="sl-SI"/>
              </w:rPr>
              <w:t>kri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Pomanjkanje 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Določitev različic S in Z gena </w:t>
            </w:r>
            <w:r w:rsidRPr="00505BFB">
              <w:rPr>
                <w:i/>
              </w:rPr>
              <w:t>SERPINA1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PCR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gena </w:t>
            </w:r>
            <w:r w:rsidRPr="00505BFB">
              <w:rPr>
                <w:i/>
              </w:rPr>
              <w:t>SERPINA1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Sekvenciranje po Sangerju, 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Cistična fibroza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Določitev pogostih (50) različic gena </w:t>
            </w:r>
            <w:r w:rsidRPr="00505BFB">
              <w:rPr>
                <w:i/>
              </w:rPr>
              <w:t>CFTR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PCR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gena </w:t>
            </w:r>
            <w:r w:rsidRPr="00505BFB">
              <w:rPr>
                <w:i/>
              </w:rPr>
              <w:t>CFTR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Filagrin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Določitev različic R501X in 2282del4 gena </w:t>
            </w:r>
            <w:r w:rsidRPr="00505BFB">
              <w:rPr>
                <w:i/>
              </w:rPr>
              <w:t>FLG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PCR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HAE zaradi pomanjkanja C1-INH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gena </w:t>
            </w:r>
            <w:r w:rsidRPr="00505BFB">
              <w:rPr>
                <w:i/>
              </w:rPr>
              <w:t>SERPING1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Sekvenciranje po Sangerju, 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HAE z normalnim C1-INH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genov </w:t>
            </w:r>
            <w:r w:rsidRPr="00505BFB">
              <w:rPr>
                <w:i/>
              </w:rPr>
              <w:t>F12</w:t>
            </w:r>
            <w:r w:rsidRPr="00505BFB">
              <w:t xml:space="preserve">, </w:t>
            </w:r>
            <w:r w:rsidRPr="00505BFB">
              <w:rPr>
                <w:i/>
              </w:rPr>
              <w:t>PLG</w:t>
            </w:r>
            <w:r w:rsidRPr="00505BFB">
              <w:t xml:space="preserve">, </w:t>
            </w:r>
            <w:r w:rsidRPr="00505BFB">
              <w:rPr>
                <w:i/>
              </w:rPr>
              <w:t>KNG1</w:t>
            </w:r>
            <w:r w:rsidRPr="00505BFB">
              <w:t xml:space="preserve">, </w:t>
            </w:r>
            <w:r w:rsidRPr="00505BFB">
              <w:rPr>
                <w:i/>
              </w:rPr>
              <w:t>ANGPT1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Določitev različic genov </w:t>
            </w:r>
            <w:r w:rsidRPr="00505BFB">
              <w:rPr>
                <w:i/>
              </w:rPr>
              <w:t>F12</w:t>
            </w:r>
            <w:r w:rsidRPr="00505BFB">
              <w:t xml:space="preserve"> in </w:t>
            </w:r>
            <w:r w:rsidRPr="00505BFB">
              <w:rPr>
                <w:i/>
              </w:rPr>
              <w:t>PLG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Sekvenciranje po Sangerju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Idiopatska pljučna fibroza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genov </w:t>
            </w:r>
            <w:r w:rsidRPr="00505BFB">
              <w:rPr>
                <w:i/>
              </w:rPr>
              <w:t>ABCA3, DKC1, NAF1, PARN, RTEL1, SFTPA2, SFTPC, TERC, TERT, TINF2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Birt-Hogg-Dube sindrom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B54354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Sekvenciranje gena </w:t>
            </w:r>
            <w:r w:rsidRPr="00505BFB">
              <w:rPr>
                <w:i/>
              </w:rPr>
              <w:t>FLCN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NGS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B54354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D816V v periferni krvi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 xml:space="preserve">Določitev mutacije </w:t>
            </w:r>
            <w:r w:rsidRPr="00505BFB">
              <w:rPr>
                <w:i/>
              </w:rPr>
              <w:t>D816V</w:t>
            </w:r>
            <w:r w:rsidRPr="00505BFB">
              <w:t xml:space="preserve"> v genu </w:t>
            </w:r>
            <w:r w:rsidRPr="00505BFB">
              <w:rPr>
                <w:i/>
              </w:rPr>
              <w:t>KIT</w:t>
            </w:r>
            <w:r w:rsidRPr="00505BFB">
              <w:t xml:space="preserve"> v periferni krvi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</w:pPr>
            <w:r w:rsidRPr="00505BFB">
              <w:t>PCR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FB" w:rsidRPr="005C0BC8" w:rsidRDefault="00505BFB" w:rsidP="00505B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</w:p>
        </w:tc>
      </w:tr>
      <w:tr w:rsidR="00505BFB" w:rsidRPr="00F76F1F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Klinični eksom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Eksomsko sekvenciranje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Eksomsko dosekvenciranje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  <w:tr w:rsidR="00505BFB" w:rsidRPr="00F76F1F" w:rsidTr="004E1133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BFB" w:rsidRPr="00505BFB" w:rsidRDefault="00505BFB" w:rsidP="00505BFB">
            <w:pPr>
              <w:snapToGrid w:val="0"/>
              <w:rPr>
                <w:b/>
              </w:rPr>
            </w:pPr>
            <w:r w:rsidRPr="00505BFB">
              <w:rPr>
                <w:b/>
              </w:rPr>
              <w:t>Sekvenca Sanger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05BFB" w:rsidRDefault="00505BFB" w:rsidP="00505BFB">
            <w:pPr>
              <w:suppressAutoHyphens w:val="0"/>
              <w:rPr>
                <w:lang w:val="sl-SI" w:eastAsia="sl-SI"/>
              </w:rPr>
            </w:pPr>
            <w:r w:rsidRPr="00505BFB">
              <w:rPr>
                <w:lang w:val="sl-SI" w:eastAsia="sl-SI"/>
              </w:rPr>
              <w:t xml:space="preserve">4 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BFB" w:rsidRPr="005C0BC8" w:rsidRDefault="00505BFB" w:rsidP="00505BFB">
            <w:pPr>
              <w:suppressAutoHyphens w:val="0"/>
              <w:rPr>
                <w:sz w:val="16"/>
                <w:szCs w:val="16"/>
                <w:lang w:val="sl-SI" w:eastAsia="sl-SI"/>
              </w:rPr>
            </w:pPr>
            <w:r w:rsidRPr="005C0BC8">
              <w:rPr>
                <w:sz w:val="16"/>
                <w:szCs w:val="16"/>
                <w:lang w:val="sl-SI" w:eastAsia="sl-SI"/>
              </w:rPr>
              <w:t>kri, izolirana DNA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05BFB" w:rsidRPr="00505BFB" w:rsidRDefault="00505BFB" w:rsidP="00505BFB">
            <w:pPr>
              <w:snapToGrid w:val="0"/>
            </w:pPr>
            <w:r w:rsidRPr="00505BFB">
              <w:rPr>
                <w:bCs/>
                <w:lang w:val="sl-SI" w:eastAsia="sl-SI"/>
              </w:rPr>
              <w:t>epruveta z dodatkom EDTA,</w:t>
            </w:r>
            <w:r w:rsidRPr="00505BFB">
              <w:rPr>
                <w:lang w:val="sl-SI" w:eastAsia="sl-SI"/>
              </w:rPr>
              <w:t xml:space="preserve"> 4 ml, vijoličen zamašek</w:t>
            </w:r>
          </w:p>
        </w:tc>
      </w:tr>
    </w:tbl>
    <w:p w:rsidR="00357ADF" w:rsidRDefault="00357ADF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color w:val="FF0000"/>
          <w:sz w:val="16"/>
          <w:szCs w:val="16"/>
          <w:lang w:val="sl-SI"/>
        </w:rPr>
      </w:pPr>
    </w:p>
    <w:p w:rsidR="00357ADF" w:rsidRDefault="00357ADF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color w:val="FF0000"/>
          <w:sz w:val="16"/>
          <w:szCs w:val="16"/>
          <w:lang w:val="sl-SI"/>
        </w:rPr>
      </w:pPr>
    </w:p>
    <w:p w:rsidR="00C22008" w:rsidRDefault="00FA7B05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16"/>
          <w:szCs w:val="16"/>
          <w:lang w:val="sl-SI"/>
        </w:rPr>
      </w:pPr>
      <w:r w:rsidRPr="00FA7B05">
        <w:rPr>
          <w:rFonts w:ascii="Times New Roman" w:hAnsi="Times New Roman"/>
          <w:color w:val="FF0000"/>
          <w:sz w:val="16"/>
          <w:szCs w:val="16"/>
          <w:lang w:val="sl-SI"/>
        </w:rPr>
        <w:t>*</w:t>
      </w:r>
      <w:r>
        <w:rPr>
          <w:rFonts w:ascii="Times New Roman" w:hAnsi="Times New Roman"/>
          <w:color w:val="FF0000"/>
          <w:sz w:val="16"/>
          <w:szCs w:val="16"/>
          <w:lang w:val="sl-SI"/>
        </w:rPr>
        <w:t xml:space="preserve"> </w:t>
      </w:r>
      <w:r w:rsidR="008C17C3" w:rsidRPr="008C17C3">
        <w:rPr>
          <w:rFonts w:ascii="Times New Roman" w:hAnsi="Times New Roman"/>
          <w:color w:val="000000" w:themeColor="text1"/>
          <w:sz w:val="16"/>
          <w:szCs w:val="16"/>
          <w:lang w:val="sl-SI"/>
        </w:rPr>
        <w:t xml:space="preserve">Zaradi vpliva transporta vzorcev na rezultat preiskave </w:t>
      </w:r>
      <w:r w:rsidR="008C17C3">
        <w:rPr>
          <w:rFonts w:ascii="Times New Roman" w:hAnsi="Times New Roman"/>
          <w:color w:val="000000" w:themeColor="text1"/>
          <w:sz w:val="16"/>
          <w:szCs w:val="16"/>
          <w:lang w:val="sl-SI"/>
        </w:rPr>
        <w:t xml:space="preserve">je </w:t>
      </w:r>
      <w:r w:rsidR="008C17C3" w:rsidRPr="008C17C3">
        <w:rPr>
          <w:rFonts w:ascii="Times New Roman" w:hAnsi="Times New Roman"/>
          <w:color w:val="000000" w:themeColor="text1"/>
          <w:sz w:val="16"/>
          <w:szCs w:val="16"/>
          <w:lang w:val="sl-SI"/>
        </w:rPr>
        <w:t>potrebno kri odvzeto za test CH50 v laboratorij transportirati v največ 2 urah.</w:t>
      </w:r>
      <w:r w:rsidR="008C17C3" w:rsidRPr="008C17C3">
        <w:rPr>
          <w:rFonts w:ascii="Times New Roman" w:hAnsi="Times New Roman"/>
          <w:sz w:val="16"/>
          <w:szCs w:val="16"/>
        </w:rPr>
        <w:t xml:space="preserve"> </w:t>
      </w:r>
      <w:r w:rsidR="008C17C3">
        <w:rPr>
          <w:rFonts w:ascii="Times New Roman" w:hAnsi="Times New Roman"/>
          <w:sz w:val="16"/>
          <w:szCs w:val="16"/>
        </w:rPr>
        <w:t xml:space="preserve">V kolikor je odvzem krvi izveden izven Klinike Golnik mora biti transport krvi izveden </w:t>
      </w:r>
      <w:r w:rsidR="008C17C3" w:rsidRPr="008C17C3">
        <w:rPr>
          <w:rFonts w:ascii="Times New Roman" w:hAnsi="Times New Roman"/>
          <w:sz w:val="16"/>
          <w:szCs w:val="16"/>
        </w:rPr>
        <w:t>na ledu (ali ohlajeno s hladilnimi vrečkami; vzorec ne sme zmrzniti)</w:t>
      </w:r>
      <w:r w:rsidR="008C17C3">
        <w:rPr>
          <w:rFonts w:ascii="Times New Roman" w:hAnsi="Times New Roman"/>
          <w:sz w:val="16"/>
          <w:szCs w:val="16"/>
        </w:rPr>
        <w:t xml:space="preserve"> in vzorec dostavljen v laboratorij v največ 4 urah</w:t>
      </w:r>
      <w:r w:rsidR="008C17C3" w:rsidRPr="008C17C3">
        <w:rPr>
          <w:rFonts w:ascii="Times New Roman" w:hAnsi="Times New Roman"/>
          <w:sz w:val="16"/>
          <w:szCs w:val="16"/>
        </w:rPr>
        <w:t xml:space="preserve">. </w:t>
      </w:r>
      <w:r w:rsidR="008C17C3" w:rsidRPr="008C17C3">
        <w:rPr>
          <w:rFonts w:ascii="Times New Roman" w:hAnsi="Times New Roman"/>
          <w:color w:val="000000" w:themeColor="text1"/>
          <w:sz w:val="16"/>
          <w:szCs w:val="16"/>
          <w:lang w:val="sl-SI"/>
        </w:rPr>
        <w:t>Na napotnico je potrebno navesti datum in uro odvzema krvi.</w:t>
      </w:r>
    </w:p>
    <w:p w:rsidR="008C17C3" w:rsidRDefault="008C17C3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16"/>
          <w:szCs w:val="16"/>
          <w:lang w:val="sl-SI"/>
        </w:rPr>
      </w:pPr>
    </w:p>
    <w:p w:rsidR="008C17C3" w:rsidRDefault="008C17C3" w:rsidP="008C17C3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  <w:lang w:val="sl-SI"/>
        </w:rPr>
      </w:pPr>
      <w:r>
        <w:rPr>
          <w:rFonts w:ascii="Times New Roman" w:hAnsi="Times New Roman"/>
          <w:color w:val="000000" w:themeColor="text1"/>
          <w:sz w:val="16"/>
          <w:szCs w:val="16"/>
          <w:lang w:val="sl-SI"/>
        </w:rPr>
        <w:t xml:space="preserve">Opomba: </w:t>
      </w:r>
      <w:r>
        <w:rPr>
          <w:rFonts w:ascii="Times New Roman" w:hAnsi="Times New Roman"/>
          <w:sz w:val="16"/>
          <w:szCs w:val="16"/>
          <w:lang w:val="sl-SI"/>
        </w:rPr>
        <w:t xml:space="preserve">S pred preiskavo pomeni, da se testira serum. </w:t>
      </w:r>
    </w:p>
    <w:p w:rsidR="00FA7B05" w:rsidRDefault="00FA7B05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</w:p>
    <w:p w:rsidR="00140D2C" w:rsidRDefault="00140D2C" w:rsidP="0044027C">
      <w:pPr>
        <w:pStyle w:val="Glava"/>
        <w:rPr>
          <w:rFonts w:ascii="Times New Roman" w:hAnsi="Times New Roman"/>
          <w:b/>
          <w:sz w:val="28"/>
          <w:szCs w:val="28"/>
          <w:lang w:val="sl-SI"/>
        </w:rPr>
      </w:pPr>
    </w:p>
    <w:p w:rsidR="00140D2C" w:rsidRDefault="00140D2C" w:rsidP="0044027C">
      <w:pPr>
        <w:pStyle w:val="Glava"/>
        <w:rPr>
          <w:rFonts w:ascii="Times New Roman" w:hAnsi="Times New Roman"/>
          <w:b/>
          <w:sz w:val="28"/>
          <w:szCs w:val="28"/>
          <w:lang w:val="sl-SI"/>
        </w:rPr>
      </w:pPr>
    </w:p>
    <w:p w:rsidR="0044027C" w:rsidRDefault="0044027C" w:rsidP="0044027C">
      <w:pPr>
        <w:pStyle w:val="Glava"/>
        <w:rPr>
          <w:rFonts w:ascii="Times New Roman" w:hAnsi="Times New Roman"/>
          <w:b/>
          <w:sz w:val="28"/>
          <w:szCs w:val="28"/>
          <w:lang w:val="sl-SI"/>
        </w:rPr>
      </w:pPr>
      <w:r w:rsidRPr="0044027C">
        <w:rPr>
          <w:rFonts w:ascii="Times New Roman" w:hAnsi="Times New Roman"/>
          <w:b/>
          <w:sz w:val="28"/>
          <w:szCs w:val="28"/>
          <w:lang w:val="sl-SI"/>
        </w:rPr>
        <w:t>Ravnanje s hemoliziranimi vzorci</w:t>
      </w:r>
    </w:p>
    <w:p w:rsidR="0044027C" w:rsidRPr="0044027C" w:rsidRDefault="0044027C" w:rsidP="0044027C">
      <w:pPr>
        <w:pStyle w:val="Glava"/>
        <w:rPr>
          <w:rFonts w:ascii="Times New Roman" w:hAnsi="Times New Roman"/>
          <w:b/>
          <w:sz w:val="28"/>
          <w:szCs w:val="28"/>
          <w:lang w:val="sl-SI"/>
        </w:rPr>
      </w:pPr>
    </w:p>
    <w:p w:rsidR="0044027C" w:rsidRPr="0044027C" w:rsidRDefault="00FA7B05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Hemoliza v vzorcu krvi se vizualno oceni. </w:t>
      </w:r>
      <w:r w:rsidR="0044027C" w:rsidRPr="0044027C">
        <w:rPr>
          <w:rFonts w:ascii="Times New Roman" w:hAnsi="Times New Roman"/>
          <w:sz w:val="22"/>
          <w:szCs w:val="22"/>
          <w:lang w:val="sl-SI"/>
        </w:rPr>
        <w:t xml:space="preserve">V primeru hemolize, </w:t>
      </w:r>
      <w:r>
        <w:rPr>
          <w:rFonts w:ascii="Times New Roman" w:hAnsi="Times New Roman"/>
          <w:sz w:val="22"/>
          <w:szCs w:val="22"/>
          <w:lang w:val="sl-SI"/>
        </w:rPr>
        <w:t>se zapiše opomba na izvidu.</w:t>
      </w:r>
    </w:p>
    <w:p w:rsidR="0044027C" w:rsidRP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</w:p>
    <w:p w:rsid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Minimalen </w:t>
      </w:r>
    </w:p>
    <w:p w:rsid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44027C">
        <w:rPr>
          <w:rFonts w:ascii="Times New Roman" w:hAnsi="Times New Roman"/>
          <w:sz w:val="22"/>
          <w:szCs w:val="22"/>
          <w:lang w:val="sl-SI"/>
        </w:rPr>
        <w:t>Hgb</w:t>
      </w:r>
      <w:r>
        <w:rPr>
          <w:rFonts w:ascii="Times New Roman" w:hAnsi="Times New Roman"/>
          <w:sz w:val="22"/>
          <w:szCs w:val="22"/>
          <w:lang w:val="sl-SI"/>
        </w:rPr>
        <w:t xml:space="preserve">          </w:t>
      </w:r>
      <w:r w:rsidRPr="0044027C">
        <w:rPr>
          <w:rFonts w:ascii="Times New Roman" w:hAnsi="Times New Roman"/>
          <w:sz w:val="22"/>
          <w:szCs w:val="22"/>
          <w:lang w:val="sl-SI"/>
        </w:rPr>
        <w:t xml:space="preserve"> </w:t>
      </w:r>
      <w:r>
        <w:rPr>
          <w:rFonts w:ascii="Times New Roman" w:hAnsi="Times New Roman"/>
          <w:sz w:val="22"/>
          <w:szCs w:val="22"/>
          <w:lang w:val="sl-SI"/>
        </w:rPr>
        <w:t xml:space="preserve">            </w:t>
      </w:r>
      <w:r w:rsidRPr="0044027C">
        <w:rPr>
          <w:rFonts w:ascii="Times New Roman" w:hAnsi="Times New Roman"/>
          <w:sz w:val="22"/>
          <w:szCs w:val="22"/>
          <w:lang w:val="sl-SI"/>
        </w:rPr>
        <w:t>0.2</w:t>
      </w:r>
      <w:r>
        <w:rPr>
          <w:rFonts w:ascii="Times New Roman" w:hAnsi="Times New Roman"/>
          <w:sz w:val="22"/>
          <w:szCs w:val="22"/>
          <w:lang w:val="sl-SI"/>
        </w:rPr>
        <w:t xml:space="preserve">                   0,5                    1,0                    2,5                     5,0                   10,0</w:t>
      </w:r>
      <w:r w:rsidRPr="0044027C">
        <w:rPr>
          <w:rFonts w:ascii="Times New Roman" w:hAnsi="Times New Roman"/>
          <w:sz w:val="22"/>
          <w:szCs w:val="22"/>
          <w:lang w:val="sl-SI"/>
        </w:rPr>
        <w:tab/>
      </w:r>
      <w:r w:rsidRPr="0044027C">
        <w:rPr>
          <w:rFonts w:ascii="Times New Roman" w:hAnsi="Times New Roman"/>
          <w:sz w:val="22"/>
          <w:szCs w:val="22"/>
          <w:lang w:val="sl-SI"/>
        </w:rPr>
        <w:tab/>
        <w:t xml:space="preserve">      </w:t>
      </w:r>
    </w:p>
    <w:p w:rsidR="0044027C" w:rsidRP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noProof/>
          <w:sz w:val="22"/>
          <w:szCs w:val="22"/>
          <w:lang w:val="sl-SI" w:eastAsia="sl-SI"/>
        </w:rPr>
        <w:drawing>
          <wp:inline distT="0" distB="0" distL="0" distR="0" wp14:anchorId="771C8CD3">
            <wp:extent cx="5822315" cy="13716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7C" w:rsidRP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  <w:r w:rsidRPr="0044027C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44027C" w:rsidRPr="0044027C" w:rsidRDefault="0044027C" w:rsidP="0044027C">
      <w:pPr>
        <w:pStyle w:val="Glava"/>
        <w:jc w:val="center"/>
        <w:rPr>
          <w:rFonts w:ascii="Times New Roman" w:hAnsi="Times New Roman"/>
          <w:sz w:val="22"/>
          <w:szCs w:val="22"/>
          <w:lang w:val="sl-SI"/>
        </w:rPr>
      </w:pPr>
      <w:r w:rsidRPr="0044027C">
        <w:rPr>
          <w:rFonts w:ascii="Times New Roman" w:hAnsi="Times New Roman"/>
          <w:sz w:val="22"/>
          <w:szCs w:val="22"/>
          <w:lang w:val="sl-SI"/>
        </w:rPr>
        <w:t>Tabela 1: Okvirne koncentracije hemoglobina (g/L)</w:t>
      </w:r>
    </w:p>
    <w:p w:rsidR="0044027C" w:rsidRPr="0044027C" w:rsidRDefault="0044027C" w:rsidP="0044027C">
      <w:pPr>
        <w:pStyle w:val="Glava"/>
        <w:jc w:val="center"/>
        <w:rPr>
          <w:rFonts w:ascii="Times New Roman" w:hAnsi="Times New Roman"/>
          <w:sz w:val="22"/>
          <w:szCs w:val="22"/>
          <w:lang w:val="sl-SI"/>
        </w:rPr>
      </w:pPr>
      <w:r w:rsidRPr="0044027C">
        <w:rPr>
          <w:rFonts w:ascii="Times New Roman" w:hAnsi="Times New Roman"/>
          <w:sz w:val="22"/>
          <w:szCs w:val="22"/>
          <w:lang w:val="sl-SI"/>
        </w:rPr>
        <w:t>(Vir: MayoMedicalLaboratories.com, Vol. 33, No. 12)</w:t>
      </w:r>
    </w:p>
    <w:p w:rsidR="0044027C" w:rsidRPr="0044027C" w:rsidRDefault="0044027C" w:rsidP="0044027C">
      <w:pPr>
        <w:pStyle w:val="Glava"/>
        <w:jc w:val="center"/>
        <w:rPr>
          <w:rFonts w:ascii="Times New Roman" w:hAnsi="Times New Roman"/>
          <w:sz w:val="22"/>
          <w:szCs w:val="22"/>
          <w:lang w:val="sl-SI"/>
        </w:rPr>
      </w:pPr>
    </w:p>
    <w:p w:rsidR="0044027C" w:rsidRPr="0044027C" w:rsidRDefault="0044027C" w:rsidP="0044027C">
      <w:pPr>
        <w:pStyle w:val="Glava"/>
        <w:rPr>
          <w:rFonts w:ascii="Times New Roman" w:hAnsi="Times New Roman"/>
          <w:sz w:val="22"/>
          <w:szCs w:val="22"/>
          <w:lang w:val="sl-SI"/>
        </w:rPr>
      </w:pPr>
    </w:p>
    <w:p w:rsidR="00B9674A" w:rsidRDefault="00B9674A" w:rsidP="0044027C">
      <w:pPr>
        <w:pStyle w:val="Glava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  <w:lang w:val="sl-SI"/>
        </w:rPr>
      </w:pPr>
    </w:p>
    <w:sectPr w:rsidR="00B9674A" w:rsidSect="00140D2C">
      <w:headerReference w:type="default" r:id="rId9"/>
      <w:footerReference w:type="default" r:id="rId10"/>
      <w:footnotePr>
        <w:pos w:val="beneathText"/>
      </w:footnotePr>
      <w:pgSz w:w="11906" w:h="16838" w:code="9"/>
      <w:pgMar w:top="623" w:right="1134" w:bottom="62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4F" w:rsidRDefault="0087794F">
      <w:r>
        <w:separator/>
      </w:r>
    </w:p>
  </w:endnote>
  <w:endnote w:type="continuationSeparator" w:id="0">
    <w:p w:rsidR="0087794F" w:rsidRDefault="0087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" w:type="dxa"/>
      <w:tblLayout w:type="fixed"/>
      <w:tblLook w:val="0000" w:firstRow="0" w:lastRow="0" w:firstColumn="0" w:lastColumn="0" w:noHBand="0" w:noVBand="0"/>
    </w:tblPr>
    <w:tblGrid>
      <w:gridCol w:w="2989"/>
      <w:gridCol w:w="2693"/>
      <w:gridCol w:w="1418"/>
      <w:gridCol w:w="3249"/>
    </w:tblGrid>
    <w:tr w:rsidR="00B9674A" w:rsidRPr="00FA7B05" w:rsidTr="00FA7B05">
      <w:tc>
        <w:tcPr>
          <w:tcW w:w="2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9674A" w:rsidRPr="00FA7B05" w:rsidRDefault="00B9674A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Z</w:t>
          </w:r>
          <w:r w:rsidR="003864E7" w:rsidRPr="00FA7B05">
            <w:rPr>
              <w:sz w:val="12"/>
              <w:szCs w:val="12"/>
              <w:lang w:val="sl-SI"/>
            </w:rPr>
            <w:t>apis</w:t>
          </w:r>
          <w:r w:rsidR="00E8089E" w:rsidRPr="00FA7B05">
            <w:rPr>
              <w:sz w:val="12"/>
              <w:szCs w:val="12"/>
              <w:lang w:val="sl-SI"/>
            </w:rPr>
            <w:t>a</w:t>
          </w:r>
          <w:r w:rsidRPr="00FA7B05">
            <w:rPr>
              <w:sz w:val="12"/>
              <w:szCs w:val="12"/>
              <w:lang w:val="sl-SI"/>
            </w:rPr>
            <w:t>l</w:t>
          </w:r>
          <w:r w:rsidR="003864E7" w:rsidRPr="00FA7B05">
            <w:rPr>
              <w:sz w:val="12"/>
              <w:szCs w:val="12"/>
              <w:lang w:val="sl-SI"/>
            </w:rPr>
            <w:t>a</w:t>
          </w:r>
          <w:r w:rsidRPr="00FA7B05">
            <w:rPr>
              <w:sz w:val="12"/>
              <w:szCs w:val="12"/>
              <w:lang w:val="sl-SI"/>
            </w:rPr>
            <w:t>:</w:t>
          </w:r>
        </w:p>
        <w:p w:rsidR="00B9674A" w:rsidRPr="00FA7B05" w:rsidRDefault="00FA7B05">
          <w:pPr>
            <w:pStyle w:val="Noga"/>
            <w:rPr>
              <w:sz w:val="12"/>
              <w:szCs w:val="12"/>
              <w:lang w:val="sl-SI"/>
            </w:rPr>
          </w:pPr>
          <w:r>
            <w:rPr>
              <w:sz w:val="12"/>
              <w:szCs w:val="12"/>
              <w:lang w:val="sl-SI"/>
            </w:rPr>
            <w:t>Urška Bidovec Stojkovič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9674A" w:rsidRPr="00FA7B05" w:rsidRDefault="00B9674A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Pregledal in odobril:</w:t>
          </w:r>
        </w:p>
        <w:p w:rsidR="00B9674A" w:rsidRPr="00FA7B05" w:rsidRDefault="00B9674A">
          <w:pPr>
            <w:pStyle w:val="Noga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Peter Korošec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9674A" w:rsidRPr="00FA7B05" w:rsidRDefault="00F16C78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Datum</w:t>
          </w:r>
          <w:r w:rsidR="00B9674A" w:rsidRPr="00FA7B05">
            <w:rPr>
              <w:sz w:val="12"/>
              <w:szCs w:val="12"/>
              <w:lang w:val="sl-SI"/>
            </w:rPr>
            <w:t>:</w:t>
          </w:r>
        </w:p>
        <w:p w:rsidR="00B9674A" w:rsidRPr="00FA7B05" w:rsidRDefault="00FA7B05">
          <w:pPr>
            <w:pStyle w:val="Noga"/>
            <w:rPr>
              <w:sz w:val="12"/>
              <w:szCs w:val="12"/>
              <w:lang w:val="sl-SI"/>
            </w:rPr>
          </w:pPr>
          <w:r>
            <w:rPr>
              <w:sz w:val="12"/>
              <w:szCs w:val="12"/>
              <w:lang w:val="sl-SI"/>
            </w:rPr>
            <w:t>1.1.202</w:t>
          </w:r>
          <w:r w:rsidR="00005CEB">
            <w:rPr>
              <w:sz w:val="12"/>
              <w:szCs w:val="12"/>
              <w:lang w:val="sl-SI"/>
            </w:rPr>
            <w:t>1</w:t>
          </w:r>
        </w:p>
      </w:tc>
      <w:tc>
        <w:tcPr>
          <w:tcW w:w="3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674A" w:rsidRPr="00FA7B05" w:rsidRDefault="00B9674A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Datoteka: Kakovost</w:t>
          </w:r>
        </w:p>
        <w:p w:rsidR="00B9674A" w:rsidRPr="00FA7B05" w:rsidRDefault="00BB6A5D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Mapa A: navodila …</w:t>
          </w:r>
          <w:r w:rsidR="00B9674A" w:rsidRPr="00FA7B05">
            <w:rPr>
              <w:sz w:val="12"/>
              <w:szCs w:val="12"/>
              <w:lang w:val="sl-SI"/>
            </w:rPr>
            <w:t>.</w:t>
          </w:r>
        </w:p>
      </w:tc>
    </w:tr>
    <w:tr w:rsidR="00B9674A" w:rsidRPr="00FA7B05" w:rsidTr="00FA7B05">
      <w:tc>
        <w:tcPr>
          <w:tcW w:w="1034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9674A" w:rsidRPr="00FA7B05" w:rsidRDefault="00B9674A">
          <w:pPr>
            <w:pStyle w:val="Noga"/>
            <w:snapToGrid w:val="0"/>
            <w:rPr>
              <w:sz w:val="12"/>
              <w:szCs w:val="12"/>
              <w:lang w:val="sl-SI"/>
            </w:rPr>
          </w:pPr>
          <w:r w:rsidRPr="00FA7B05">
            <w:rPr>
              <w:sz w:val="12"/>
              <w:szCs w:val="12"/>
              <w:lang w:val="sl-SI"/>
            </w:rPr>
            <w:t>Dokumenti so obvladovani računalniško. Na papir natisnjeni dokumenti predstavljajo kopijo. V primeru razlik med dokumenti se uporabi izvirni dokument(elektronski ali pisni overjeni dokument), ki se nahaja pri koordinatorju kakovosti.</w:t>
          </w:r>
        </w:p>
      </w:tc>
    </w:tr>
  </w:tbl>
  <w:p w:rsidR="00B9674A" w:rsidRPr="00F16C78" w:rsidRDefault="00B9674A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4F" w:rsidRDefault="0087794F">
      <w:r>
        <w:separator/>
      </w:r>
    </w:p>
  </w:footnote>
  <w:footnote w:type="continuationSeparator" w:id="0">
    <w:p w:rsidR="0087794F" w:rsidRDefault="0087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4678"/>
      <w:gridCol w:w="2263"/>
    </w:tblGrid>
    <w:tr w:rsidR="001F6AEE" w:rsidRPr="002E2A70" w:rsidTr="00B1290A">
      <w:trPr>
        <w:cantSplit/>
        <w:trHeight w:val="703"/>
      </w:trPr>
      <w:tc>
        <w:tcPr>
          <w:tcW w:w="3085" w:type="dxa"/>
          <w:tcBorders>
            <w:right w:val="single" w:sz="4" w:space="0" w:color="auto"/>
          </w:tcBorders>
        </w:tcPr>
        <w:p w:rsidR="001F6AEE" w:rsidRPr="002E2A70" w:rsidRDefault="004E1133" w:rsidP="001F6AEE">
          <w:r w:rsidRPr="00F851B9">
            <w:rPr>
              <w:noProof/>
              <w:lang w:val="sl-SI" w:eastAsia="sl-SI"/>
            </w:rPr>
            <w:drawing>
              <wp:inline distT="0" distB="0" distL="0" distR="0">
                <wp:extent cx="1628775" cy="438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F6AEE" w:rsidRPr="002E2A70" w:rsidRDefault="001F6AEE" w:rsidP="001F6AEE">
          <w:pPr>
            <w:rPr>
              <w:b/>
              <w:bCs/>
            </w:rPr>
          </w:pPr>
        </w:p>
        <w:p w:rsidR="001F6AEE" w:rsidRDefault="001F6AEE" w:rsidP="001F6AEE">
          <w:pPr>
            <w:jc w:val="center"/>
            <w:rPr>
              <w:rStyle w:val="tevilkastrani"/>
              <w:b/>
              <w:color w:val="333399"/>
              <w:lang w:val="sl-SI"/>
            </w:rPr>
          </w:pPr>
          <w:r>
            <w:rPr>
              <w:rStyle w:val="tevilkastrani"/>
              <w:b/>
              <w:color w:val="333399"/>
              <w:lang w:val="sl-SI"/>
            </w:rPr>
            <w:t xml:space="preserve">NAVODILA ZA ODVZEM IN </w:t>
          </w:r>
        </w:p>
        <w:p w:rsidR="001F6AEE" w:rsidRPr="008609B7" w:rsidRDefault="001F6AEE" w:rsidP="001F6AEE">
          <w:pPr>
            <w:jc w:val="center"/>
            <w:rPr>
              <w:color w:val="333399"/>
              <w:lang w:val="sl-SI"/>
            </w:rPr>
          </w:pPr>
          <w:r>
            <w:rPr>
              <w:rStyle w:val="tevilkastrani"/>
              <w:b/>
              <w:color w:val="333399"/>
              <w:lang w:val="sl-SI"/>
            </w:rPr>
            <w:t>TRANSPORT VZORCEV</w:t>
          </w:r>
        </w:p>
        <w:p w:rsidR="001F6AEE" w:rsidRPr="008609B7" w:rsidRDefault="001F6AEE" w:rsidP="001F6AEE">
          <w:pPr>
            <w:jc w:val="center"/>
            <w:rPr>
              <w:b/>
              <w:bCs/>
              <w:lang w:val="sl-SI"/>
            </w:rPr>
          </w:pPr>
        </w:p>
      </w:tc>
      <w:tc>
        <w:tcPr>
          <w:tcW w:w="22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F6AEE" w:rsidRPr="002E2A70" w:rsidRDefault="001F6AEE" w:rsidP="001F6AEE">
          <w:pPr>
            <w:rPr>
              <w:noProof/>
            </w:rPr>
          </w:pPr>
          <w:r>
            <w:rPr>
              <w:noProof/>
            </w:rPr>
            <w:t xml:space="preserve">Oznaka: SOP </w:t>
          </w:r>
          <w:r w:rsidRPr="002E2A70">
            <w:rPr>
              <w:noProof/>
            </w:rPr>
            <w:t>309-</w:t>
          </w:r>
          <w:r>
            <w:rPr>
              <w:bCs/>
              <w:noProof/>
            </w:rPr>
            <w:t>074</w:t>
          </w:r>
          <w:r w:rsidRPr="002E2A70">
            <w:rPr>
              <w:bCs/>
              <w:noProof/>
            </w:rPr>
            <w:t xml:space="preserve"> A</w:t>
          </w:r>
        </w:p>
      </w:tc>
    </w:tr>
    <w:tr w:rsidR="001F6AEE" w:rsidRPr="002E2A70" w:rsidTr="00B1290A">
      <w:trPr>
        <w:cantSplit/>
      </w:trPr>
      <w:tc>
        <w:tcPr>
          <w:tcW w:w="3085" w:type="dxa"/>
          <w:vMerge w:val="restart"/>
          <w:tcBorders>
            <w:right w:val="single" w:sz="4" w:space="0" w:color="auto"/>
          </w:tcBorders>
          <w:vAlign w:val="center"/>
        </w:tcPr>
        <w:p w:rsidR="001F6AEE" w:rsidRPr="002E2A70" w:rsidRDefault="001F6AEE" w:rsidP="001F6AEE">
          <w:pPr>
            <w:rPr>
              <w:lang w:val="de-DE"/>
            </w:rPr>
          </w:pPr>
          <w:r w:rsidRPr="002E2A70">
            <w:rPr>
              <w:noProof/>
              <w:lang w:val="de-DE"/>
            </w:rPr>
            <w:t>Laboratorij za klinično imunologijo in molekularno genetiko</w:t>
          </w: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auto"/>
          </w:tcBorders>
        </w:tcPr>
        <w:p w:rsidR="001F6AEE" w:rsidRPr="002E2A70" w:rsidRDefault="001F6AEE" w:rsidP="001F6AEE">
          <w:pPr>
            <w:rPr>
              <w:lang w:val="de-DE"/>
            </w:rPr>
          </w:pPr>
        </w:p>
      </w:tc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AEE" w:rsidRPr="002E2A70" w:rsidRDefault="00005CEB" w:rsidP="001F6AEE">
          <w:pPr>
            <w:rPr>
              <w:lang w:val="sl-SI"/>
            </w:rPr>
          </w:pPr>
          <w:r>
            <w:rPr>
              <w:lang w:val="sl-SI"/>
            </w:rPr>
            <w:t>Izdaja: 5</w:t>
          </w:r>
        </w:p>
      </w:tc>
    </w:tr>
    <w:tr w:rsidR="001F6AEE" w:rsidRPr="002E2A70" w:rsidTr="00B1290A">
      <w:trPr>
        <w:cantSplit/>
      </w:trPr>
      <w:tc>
        <w:tcPr>
          <w:tcW w:w="3085" w:type="dxa"/>
          <w:vMerge/>
          <w:tcBorders>
            <w:right w:val="single" w:sz="4" w:space="0" w:color="auto"/>
          </w:tcBorders>
        </w:tcPr>
        <w:p w:rsidR="001F6AEE" w:rsidRPr="002E2A70" w:rsidRDefault="001F6AEE" w:rsidP="001F6AEE">
          <w:pPr>
            <w:rPr>
              <w:b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AEE" w:rsidRPr="002E2A70" w:rsidRDefault="001F6AEE" w:rsidP="001F6AEE"/>
      </w:tc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6AEE" w:rsidRPr="002E2A70" w:rsidRDefault="001F6AEE" w:rsidP="001F6AEE">
          <w:pPr>
            <w:rPr>
              <w:lang w:val="sl-SI"/>
            </w:rPr>
          </w:pPr>
          <w:r w:rsidRPr="002E2A70">
            <w:rPr>
              <w:lang w:val="sl-SI"/>
            </w:rPr>
            <w:t xml:space="preserve">Stran: </w:t>
          </w:r>
          <w:r w:rsidRPr="002E2A70">
            <w:rPr>
              <w:rStyle w:val="tevilkastrani"/>
            </w:rPr>
            <w:fldChar w:fldCharType="begin"/>
          </w:r>
          <w:r w:rsidRPr="002E2A70">
            <w:rPr>
              <w:rStyle w:val="tevilkastrani"/>
            </w:rPr>
            <w:instrText xml:space="preserve"> PAGE </w:instrText>
          </w:r>
          <w:r w:rsidRPr="002E2A70">
            <w:rPr>
              <w:rStyle w:val="tevilkastrani"/>
            </w:rPr>
            <w:fldChar w:fldCharType="separate"/>
          </w:r>
          <w:r w:rsidR="009D20DA">
            <w:rPr>
              <w:rStyle w:val="tevilkastrani"/>
              <w:noProof/>
            </w:rPr>
            <w:t>3</w:t>
          </w:r>
          <w:r w:rsidRPr="002E2A70">
            <w:rPr>
              <w:rStyle w:val="tevilkastrani"/>
            </w:rPr>
            <w:fldChar w:fldCharType="end"/>
          </w:r>
          <w:r w:rsidRPr="002E2A70">
            <w:rPr>
              <w:rStyle w:val="tevilkastrani"/>
            </w:rPr>
            <w:t xml:space="preserve"> / </w:t>
          </w:r>
          <w:r w:rsidRPr="002E2A70">
            <w:rPr>
              <w:rStyle w:val="tevilkastrani"/>
            </w:rPr>
            <w:fldChar w:fldCharType="begin"/>
          </w:r>
          <w:r w:rsidRPr="002E2A70">
            <w:rPr>
              <w:rStyle w:val="tevilkastrani"/>
            </w:rPr>
            <w:instrText xml:space="preserve"> NUMPAGES </w:instrText>
          </w:r>
          <w:r w:rsidRPr="002E2A70">
            <w:rPr>
              <w:rStyle w:val="tevilkastrani"/>
            </w:rPr>
            <w:fldChar w:fldCharType="separate"/>
          </w:r>
          <w:r w:rsidR="009D20DA">
            <w:rPr>
              <w:rStyle w:val="tevilkastrani"/>
              <w:noProof/>
            </w:rPr>
            <w:t>3</w:t>
          </w:r>
          <w:r w:rsidRPr="002E2A70">
            <w:rPr>
              <w:rStyle w:val="tevilkastrani"/>
            </w:rPr>
            <w:fldChar w:fldCharType="end"/>
          </w:r>
        </w:p>
      </w:tc>
    </w:tr>
  </w:tbl>
  <w:p w:rsidR="00B9674A" w:rsidRPr="00C01BDA" w:rsidRDefault="00B9674A">
    <w:pPr>
      <w:pStyle w:val="Glava"/>
      <w:rPr>
        <w:lang w:val="de-AT"/>
      </w:rPr>
    </w:pPr>
  </w:p>
  <w:p w:rsidR="00B81EED" w:rsidRPr="00C01BDA" w:rsidRDefault="00B81EED">
    <w:pPr>
      <w:pStyle w:val="Glava"/>
      <w:rPr>
        <w:lang w:val="de-AT"/>
      </w:rPr>
    </w:pPr>
    <w:r w:rsidRPr="00C01BDA">
      <w:rPr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7D363F"/>
    <w:multiLevelType w:val="hybridMultilevel"/>
    <w:tmpl w:val="83CE1744"/>
    <w:lvl w:ilvl="0" w:tplc="75DA8B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22EF"/>
    <w:multiLevelType w:val="hybridMultilevel"/>
    <w:tmpl w:val="D5D6FC8A"/>
    <w:lvl w:ilvl="0" w:tplc="75DA8B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848"/>
    <w:multiLevelType w:val="hybridMultilevel"/>
    <w:tmpl w:val="9F4CAF86"/>
    <w:lvl w:ilvl="0" w:tplc="0644C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800FC"/>
    <w:multiLevelType w:val="hybridMultilevel"/>
    <w:tmpl w:val="AD3A1174"/>
    <w:lvl w:ilvl="0" w:tplc="BD42090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50B08"/>
    <w:multiLevelType w:val="hybridMultilevel"/>
    <w:tmpl w:val="53E04262"/>
    <w:lvl w:ilvl="0" w:tplc="F1CE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78"/>
    <w:rsid w:val="00005CEB"/>
    <w:rsid w:val="0001094E"/>
    <w:rsid w:val="0003253F"/>
    <w:rsid w:val="000A274A"/>
    <w:rsid w:val="000A66FD"/>
    <w:rsid w:val="000C495F"/>
    <w:rsid w:val="00140D2C"/>
    <w:rsid w:val="001F6AEE"/>
    <w:rsid w:val="00254216"/>
    <w:rsid w:val="00255780"/>
    <w:rsid w:val="002B465F"/>
    <w:rsid w:val="002F550E"/>
    <w:rsid w:val="0035799C"/>
    <w:rsid w:val="00357ADF"/>
    <w:rsid w:val="003726D7"/>
    <w:rsid w:val="003864E7"/>
    <w:rsid w:val="0039714D"/>
    <w:rsid w:val="004359E5"/>
    <w:rsid w:val="0044027C"/>
    <w:rsid w:val="00490CAF"/>
    <w:rsid w:val="004912DC"/>
    <w:rsid w:val="004E1133"/>
    <w:rsid w:val="00505950"/>
    <w:rsid w:val="00505BFB"/>
    <w:rsid w:val="005C0BC8"/>
    <w:rsid w:val="00617F97"/>
    <w:rsid w:val="00646C96"/>
    <w:rsid w:val="0068642D"/>
    <w:rsid w:val="007050EE"/>
    <w:rsid w:val="00736254"/>
    <w:rsid w:val="00746BCE"/>
    <w:rsid w:val="007E120C"/>
    <w:rsid w:val="007E3A27"/>
    <w:rsid w:val="0087794F"/>
    <w:rsid w:val="008A60B0"/>
    <w:rsid w:val="008C17C3"/>
    <w:rsid w:val="008E2955"/>
    <w:rsid w:val="00992FEF"/>
    <w:rsid w:val="00993884"/>
    <w:rsid w:val="009A5393"/>
    <w:rsid w:val="009A5679"/>
    <w:rsid w:val="009D20DA"/>
    <w:rsid w:val="00A50AFD"/>
    <w:rsid w:val="00A62BF1"/>
    <w:rsid w:val="00AA1226"/>
    <w:rsid w:val="00AD1793"/>
    <w:rsid w:val="00B065AB"/>
    <w:rsid w:val="00B659AC"/>
    <w:rsid w:val="00B81EED"/>
    <w:rsid w:val="00B9674A"/>
    <w:rsid w:val="00BB6A5D"/>
    <w:rsid w:val="00BF7166"/>
    <w:rsid w:val="00C01BDA"/>
    <w:rsid w:val="00C22008"/>
    <w:rsid w:val="00C25800"/>
    <w:rsid w:val="00CA4BEB"/>
    <w:rsid w:val="00CE4F24"/>
    <w:rsid w:val="00D929AB"/>
    <w:rsid w:val="00DB7E10"/>
    <w:rsid w:val="00E67B28"/>
    <w:rsid w:val="00E8089E"/>
    <w:rsid w:val="00EA4C57"/>
    <w:rsid w:val="00F155B6"/>
    <w:rsid w:val="00F16C78"/>
    <w:rsid w:val="00F51BAE"/>
    <w:rsid w:val="00F86B8F"/>
    <w:rsid w:val="00FA7B05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E7186-8E3B-478E-AD9B-6954248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val="en-AU" w:eastAsia="ar-SA"/>
    </w:rPr>
  </w:style>
  <w:style w:type="paragraph" w:styleId="Naslov1">
    <w:name w:val="heading 1"/>
    <w:basedOn w:val="Navaden"/>
    <w:next w:val="Navaden"/>
    <w:qFormat/>
    <w:pPr>
      <w:keepNext/>
      <w:tabs>
        <w:tab w:val="num" w:pos="0"/>
      </w:tabs>
      <w:outlineLvl w:val="0"/>
    </w:pPr>
    <w:rPr>
      <w:rFonts w:ascii="Arial" w:hAnsi="Arial"/>
      <w:b/>
      <w:sz w:val="32"/>
      <w:vertAlign w:val="superscript"/>
      <w:lang w:val="en-US"/>
    </w:rPr>
  </w:style>
  <w:style w:type="paragraph" w:styleId="Naslov2">
    <w:name w:val="heading 2"/>
    <w:basedOn w:val="Navaden"/>
    <w:next w:val="Navaden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tabs>
        <w:tab w:val="num" w:pos="0"/>
      </w:tabs>
      <w:outlineLvl w:val="2"/>
    </w:pPr>
    <w:rPr>
      <w:rFonts w:ascii="Arial" w:hAnsi="Arial"/>
      <w:sz w:val="32"/>
      <w:vertAlign w:val="superscript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Privzetapisavaodstavka1">
    <w:name w:val="Privzeta pisava odstavka1"/>
  </w:style>
  <w:style w:type="character" w:customStyle="1" w:styleId="danicasprajcar">
    <w:name w:val="danica.sprajcar"/>
    <w:rPr>
      <w:rFonts w:ascii="Arial" w:hAnsi="Arial" w:cs="Arial"/>
      <w:color w:val="auto"/>
      <w:sz w:val="20"/>
      <w:szCs w:val="20"/>
    </w:rPr>
  </w:style>
  <w:style w:type="character" w:styleId="tevilkastrani">
    <w:name w:val="page number"/>
    <w:basedOn w:val="Privzetapisavaodstavka1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Navadensplet">
    <w:name w:val="Normal (Web)"/>
    <w:basedOn w:val="Navaden"/>
    <w:pPr>
      <w:spacing w:before="100" w:after="100"/>
      <w:jc w:val="both"/>
    </w:pPr>
    <w:rPr>
      <w:rFonts w:ascii="AvantGarde" w:hAnsi="AvantGarde"/>
      <w:color w:val="000000"/>
      <w:sz w:val="12"/>
      <w:szCs w:val="12"/>
      <w:lang w:val="sl-SI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rsid w:val="004402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027C"/>
    <w:rPr>
      <w:rFonts w:ascii="Tahoma" w:hAnsi="Tahoma" w:cs="Tahoma"/>
      <w:sz w:val="16"/>
      <w:szCs w:val="16"/>
      <w:lang w:val="en-AU" w:eastAsia="ar-SA"/>
    </w:rPr>
  </w:style>
  <w:style w:type="paragraph" w:styleId="Odstavekseznama">
    <w:name w:val="List Paragraph"/>
    <w:basedOn w:val="Navaden"/>
    <w:uiPriority w:val="34"/>
    <w:qFormat/>
    <w:rsid w:val="0025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D1DD"/>
                                <w:right w:val="none" w:sz="0" w:space="0" w:color="auto"/>
                              </w:divBdr>
                              <w:divsChild>
                                <w:div w:id="17786782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23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6F012-19CC-4235-A157-6B523600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veljavna glava noga</vt:lpstr>
    </vt:vector>
  </TitlesOfParts>
  <Company>KOPA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veljavna glava noga</dc:title>
  <dc:creator>Judit Stokič</dc:creator>
  <cp:lastModifiedBy>Urška Bidovec Stojković</cp:lastModifiedBy>
  <cp:revision>7</cp:revision>
  <cp:lastPrinted>2020-01-10T06:55:00Z</cp:lastPrinted>
  <dcterms:created xsi:type="dcterms:W3CDTF">2021-04-08T12:04:00Z</dcterms:created>
  <dcterms:modified xsi:type="dcterms:W3CDTF">2021-04-08T12:57:00Z</dcterms:modified>
</cp:coreProperties>
</file>